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val="0"/>
          <w:i w:val="0"/>
          <w:caps w:val="0"/>
          <w:color w:val="444444"/>
          <w:spacing w:val="0"/>
          <w:kern w:val="0"/>
          <w:sz w:val="32"/>
          <w:szCs w:val="32"/>
          <w:lang w:val="en-US" w:eastAsia="zh-CN" w:bidi="ar"/>
        </w:rPr>
      </w:pPr>
      <w:r>
        <w:rPr>
          <w:rFonts w:hint="eastAsia" w:ascii="方正小标宋简体" w:hAnsi="方正小标宋简体" w:eastAsia="方正小标宋简体" w:cs="方正小标宋简体"/>
          <w:b/>
          <w:bCs/>
          <w:i w:val="0"/>
          <w:caps w:val="0"/>
          <w:color w:val="333333"/>
          <w:spacing w:val="0"/>
          <w:kern w:val="44"/>
          <w:sz w:val="44"/>
          <w:szCs w:val="44"/>
          <w:lang w:val="en-US" w:eastAsia="zh-CN" w:bidi="ar"/>
        </w:rPr>
        <w:t>公开竞租须知</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根据《中华人民共和国企业国有资产法》《长沙市国有资本权益变动管理办法》等有关规定，以现场竞租方式确定湖南长沙新港有限责任公司4.43亩土地的承租人。</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Style w:val="11"/>
          <w:rFonts w:hint="eastAsia" w:ascii="黑体" w:hAnsi="黑体" w:eastAsia="黑体" w:cs="黑体"/>
          <w:b w:val="0"/>
          <w:bCs w:val="0"/>
          <w:i w:val="0"/>
          <w:caps w:val="0"/>
          <w:spacing w:val="0"/>
          <w:kern w:val="2"/>
          <w:sz w:val="32"/>
          <w:szCs w:val="32"/>
          <w:lang w:val="en-US" w:eastAsia="zh-CN" w:bidi="ar"/>
        </w:rPr>
      </w:pPr>
      <w:r>
        <w:rPr>
          <w:rStyle w:val="11"/>
          <w:rFonts w:hint="eastAsia" w:ascii="黑体" w:hAnsi="黑体" w:eastAsia="黑体" w:cs="黑体"/>
          <w:b w:val="0"/>
          <w:bCs w:val="0"/>
          <w:i w:val="0"/>
          <w:caps w:val="0"/>
          <w:spacing w:val="0"/>
          <w:kern w:val="2"/>
          <w:sz w:val="32"/>
          <w:szCs w:val="32"/>
          <w:lang w:val="en-US" w:eastAsia="zh-CN" w:bidi="ar"/>
        </w:rPr>
        <w:t>一、公开竞租标的基本情况</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3" w:firstLineChars="200"/>
        <w:jc w:val="both"/>
        <w:textAlignment w:val="auto"/>
        <w:rPr>
          <w:rStyle w:val="11"/>
          <w:rFonts w:hint="eastAsia" w:ascii="仿宋_GB2312" w:hAnsi="仿宋_GB2312" w:eastAsia="仿宋_GB2312" w:cs="仿宋_GB2312"/>
          <w:b/>
          <w:bCs/>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（一）标的概况：</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标的位置</w:t>
      </w:r>
      <w:bookmarkStart w:id="0" w:name="_GoBack"/>
      <w:bookmarkEnd w:id="0"/>
      <w:r>
        <w:rPr>
          <w:rFonts w:hint="eastAsia" w:ascii="仿宋_GB2312" w:hAnsi="仿宋_GB2312" w:eastAsia="仿宋_GB2312" w:cs="仿宋_GB2312"/>
          <w:b w:val="0"/>
          <w:i w:val="0"/>
          <w:caps w:val="0"/>
          <w:color w:val="auto"/>
          <w:spacing w:val="0"/>
          <w:kern w:val="2"/>
          <w:sz w:val="32"/>
          <w:szCs w:val="32"/>
          <w:lang w:val="en-US" w:eastAsia="zh-CN" w:bidi="ar"/>
        </w:rPr>
        <w:t>：</w:t>
      </w:r>
      <w:r>
        <w:rPr>
          <w:rFonts w:hint="eastAsia" w:ascii="仿宋_GB2312" w:hAnsi="仿宋_GB2312" w:eastAsia="仿宋_GB2312" w:cs="仿宋_GB2312"/>
          <w:i w:val="0"/>
          <w:caps w:val="0"/>
          <w:color w:val="auto"/>
          <w:spacing w:val="0"/>
          <w:kern w:val="2"/>
          <w:sz w:val="32"/>
          <w:szCs w:val="32"/>
          <w:lang w:val="en-US" w:eastAsia="zh-CN" w:bidi="ar"/>
        </w:rPr>
        <w:t>湖南长沙新港有限责任公司宗地号“长国用（2015）第128600号”地块中的部分土地（4.43亩）</w:t>
      </w:r>
      <w:r>
        <w:rPr>
          <w:rFonts w:hint="eastAsia" w:ascii="仿宋_GB2312" w:hAnsi="仿宋_GB2312" w:eastAsia="仿宋_GB2312" w:cs="仿宋_GB2312"/>
          <w:b w:val="0"/>
          <w:i w:val="0"/>
          <w:caps w:val="0"/>
          <w:color w:val="auto"/>
          <w:spacing w:val="0"/>
          <w:kern w:val="2"/>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shd w:val="clear" w:fill="auto"/>
          <w:lang w:val="en-US" w:eastAsia="zh-CN" w:bidi="ar"/>
        </w:rPr>
      </w:pPr>
      <w:r>
        <w:rPr>
          <w:rFonts w:hint="eastAsia" w:ascii="仿宋_GB2312" w:hAnsi="仿宋_GB2312" w:eastAsia="仿宋_GB2312" w:cs="仿宋_GB2312"/>
          <w:b w:val="0"/>
          <w:i w:val="0"/>
          <w:caps w:val="0"/>
          <w:color w:val="auto"/>
          <w:spacing w:val="0"/>
          <w:kern w:val="2"/>
          <w:sz w:val="32"/>
          <w:szCs w:val="32"/>
          <w:shd w:val="clear" w:fill="auto"/>
          <w:lang w:val="en-US" w:eastAsia="zh-CN" w:bidi="ar"/>
        </w:rPr>
        <w:t>标的规划用途</w:t>
      </w:r>
      <w:r>
        <w:rPr>
          <w:rFonts w:hint="eastAsia" w:ascii="仿宋_GB2312" w:hAnsi="仿宋_GB2312" w:eastAsia="仿宋_GB2312" w:cs="仿宋_GB2312"/>
          <w:b w:val="0"/>
          <w:i w:val="0"/>
          <w:caps w:val="0"/>
          <w:color w:val="auto"/>
          <w:spacing w:val="0"/>
          <w:kern w:val="2"/>
          <w:sz w:val="32"/>
          <w:szCs w:val="32"/>
          <w:lang w:val="en-US" w:eastAsia="zh-CN" w:bidi="ar"/>
        </w:rPr>
        <w:t>：商品混凝土站、办公用房、仓库等。</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标的现状：已建商品混凝土站、办公用房（土地上所有设备设施为前租赁人建造，我司不负责与前经营人的转让赔偿）。</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Style w:val="11"/>
          <w:rFonts w:hint="eastAsia" w:ascii="仿宋_GB2312" w:hAnsi="仿宋_GB2312" w:eastAsia="仿宋_GB2312" w:cs="仿宋_GB2312"/>
          <w:b/>
          <w:bCs/>
          <w:i w:val="0"/>
          <w:caps w:val="0"/>
          <w:spacing w:val="0"/>
          <w:w w:val="100"/>
          <w:kern w:val="2"/>
          <w:sz w:val="32"/>
          <w:szCs w:val="32"/>
          <w:lang w:val="en-US" w:eastAsia="zh-CN" w:bidi="ar"/>
        </w:rPr>
        <w:t>（二）公开竞租底价：</w:t>
      </w:r>
      <w:r>
        <w:rPr>
          <w:rStyle w:val="11"/>
          <w:rFonts w:hint="eastAsia" w:ascii="仿宋_GB2312" w:hAnsi="仿宋_GB2312" w:eastAsia="仿宋_GB2312" w:cs="仿宋_GB2312"/>
          <w:i w:val="0"/>
          <w:caps w:val="0"/>
          <w:spacing w:val="0"/>
          <w:w w:val="100"/>
          <w:kern w:val="2"/>
          <w:sz w:val="32"/>
          <w:szCs w:val="32"/>
          <w:lang w:val="en-US" w:eastAsia="zh-CN" w:bidi="ar"/>
        </w:rPr>
        <w:t>租赁期限叁年，</w:t>
      </w:r>
      <w:r>
        <w:rPr>
          <w:rFonts w:hint="eastAsia" w:ascii="仿宋_GB2312" w:hAnsi="仿宋_GB2312" w:eastAsia="仿宋_GB2312" w:cs="仿宋_GB2312"/>
          <w:b w:val="0"/>
          <w:i w:val="0"/>
          <w:caps w:val="0"/>
          <w:color w:val="auto"/>
          <w:spacing w:val="0"/>
          <w:kern w:val="2"/>
          <w:sz w:val="32"/>
          <w:szCs w:val="32"/>
          <w:lang w:val="en-US" w:eastAsia="zh-CN" w:bidi="ar"/>
        </w:rPr>
        <w:t>年租金底价壹拾玖万陆仟叁佰伍拾元整（196350元），年递增率5%。</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bCs/>
          <w:i w:val="0"/>
          <w:caps w:val="0"/>
          <w:color w:val="auto"/>
          <w:spacing w:val="0"/>
          <w:kern w:val="2"/>
          <w:sz w:val="32"/>
          <w:szCs w:val="32"/>
          <w:lang w:val="en-US" w:eastAsia="zh-CN" w:bidi="ar"/>
        </w:rPr>
        <w:t>（三）特别提示：</w:t>
      </w:r>
      <w:r>
        <w:rPr>
          <w:rFonts w:hint="eastAsia" w:ascii="仿宋_GB2312" w:hAnsi="仿宋_GB2312" w:eastAsia="仿宋_GB2312" w:cs="仿宋_GB2312"/>
          <w:b w:val="0"/>
          <w:i w:val="0"/>
          <w:caps w:val="0"/>
          <w:color w:val="auto"/>
          <w:spacing w:val="0"/>
          <w:kern w:val="2"/>
          <w:sz w:val="32"/>
          <w:szCs w:val="32"/>
          <w:lang w:val="en-US" w:eastAsia="zh-CN" w:bidi="ar"/>
        </w:rPr>
        <w:t>交通方面与相邻公司共用进出通道，需另行与其协商共用事项及费用问题。</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b w:val="0"/>
          <w:bCs w:val="0"/>
          <w:i w:val="0"/>
          <w:caps w:val="0"/>
          <w:spacing w:val="0"/>
          <w:kern w:val="2"/>
          <w:sz w:val="32"/>
          <w:szCs w:val="32"/>
          <w:lang w:val="en-US" w:eastAsia="zh-CN" w:bidi="ar"/>
        </w:rPr>
      </w:pPr>
      <w:r>
        <w:rPr>
          <w:rStyle w:val="11"/>
          <w:rFonts w:hint="eastAsia" w:ascii="黑体" w:hAnsi="黑体" w:eastAsia="黑体" w:cs="黑体"/>
          <w:b w:val="0"/>
          <w:bCs w:val="0"/>
          <w:i w:val="0"/>
          <w:caps w:val="0"/>
          <w:spacing w:val="0"/>
          <w:kern w:val="2"/>
          <w:sz w:val="32"/>
          <w:szCs w:val="32"/>
          <w:lang w:val="en-US" w:eastAsia="zh-CN" w:bidi="ar"/>
        </w:rPr>
        <w:t>二、竞租相关情况说明</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仿宋_GB2312" w:hAnsi="仿宋_GB2312" w:eastAsia="仿宋_GB2312" w:cs="仿宋_GB2312"/>
          <w:b/>
          <w:bCs/>
          <w:i w:val="0"/>
          <w:caps w:val="0"/>
          <w:color w:val="auto"/>
          <w:spacing w:val="0"/>
          <w:kern w:val="2"/>
          <w:sz w:val="32"/>
          <w:szCs w:val="32"/>
          <w:lang w:val="en-US" w:eastAsia="zh-CN" w:bidi="ar"/>
        </w:rPr>
        <w:t>(</w:t>
      </w:r>
      <w:r>
        <w:rPr>
          <w:rStyle w:val="11"/>
          <w:rFonts w:hint="eastAsia" w:ascii="仿宋_GB2312" w:hAnsi="仿宋_GB2312" w:eastAsia="仿宋_GB2312" w:cs="仿宋_GB2312"/>
          <w:b/>
          <w:bCs/>
          <w:i w:val="0"/>
          <w:caps w:val="0"/>
          <w:spacing w:val="0"/>
          <w:kern w:val="2"/>
          <w:sz w:val="32"/>
          <w:szCs w:val="32"/>
          <w:lang w:val="en-US" w:eastAsia="zh-CN" w:bidi="ar"/>
        </w:rPr>
        <w:t>一）</w:t>
      </w:r>
      <w:r>
        <w:rPr>
          <w:rStyle w:val="11"/>
          <w:rFonts w:hint="eastAsia" w:ascii="仿宋_GB2312" w:hAnsi="仿宋_GB2312" w:eastAsia="仿宋_GB2312" w:cs="仿宋_GB2312"/>
          <w:b/>
          <w:bCs/>
          <w:i w:val="0"/>
          <w:caps w:val="0"/>
          <w:spacing w:val="0"/>
          <w:w w:val="100"/>
          <w:kern w:val="2"/>
          <w:sz w:val="32"/>
          <w:szCs w:val="32"/>
          <w:lang w:val="en-US" w:eastAsia="zh-CN" w:bidi="ar"/>
        </w:rPr>
        <w:t>租赁期限：</w:t>
      </w:r>
      <w:r>
        <w:rPr>
          <w:rFonts w:hint="eastAsia" w:ascii="仿宋_GB2312" w:hAnsi="仿宋_GB2312" w:eastAsia="仿宋_GB2312" w:cs="仿宋_GB2312"/>
          <w:sz w:val="32"/>
          <w:szCs w:val="32"/>
          <w:lang w:eastAsia="zh-CN" w:bidi="ar"/>
        </w:rPr>
        <w:t>叁</w:t>
      </w:r>
      <w:r>
        <w:rPr>
          <w:rFonts w:hint="eastAsia" w:ascii="仿宋_GB2312" w:hAnsi="仿宋_GB2312" w:eastAsia="仿宋_GB2312" w:cs="仿宋_GB2312"/>
          <w:sz w:val="32"/>
          <w:szCs w:val="32"/>
          <w:lang w:bidi="ar"/>
        </w:rPr>
        <w:t>年(如因政府拆迁或公司整体开发等原因，出租方提前叁个月书面通知，租赁合同即时终止，承租方不得提出任何补偿或赔偿要求）</w:t>
      </w:r>
      <w:r>
        <w:rPr>
          <w:rFonts w:hint="eastAsia" w:ascii="仿宋_GB2312" w:hAnsi="仿宋_GB2312" w:eastAsia="仿宋_GB2312" w:cs="仿宋_GB2312"/>
          <w:i w:val="0"/>
          <w:caps w:val="0"/>
          <w:color w:val="auto"/>
          <w:spacing w:val="0"/>
          <w:kern w:val="2"/>
          <w:sz w:val="32"/>
          <w:szCs w:val="32"/>
          <w:lang w:val="en-US" w:eastAsia="zh-CN" w:bidi="ar"/>
        </w:rPr>
        <w:t>。</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（二）竞价加价幅度：</w:t>
      </w:r>
      <w:r>
        <w:rPr>
          <w:rFonts w:hint="eastAsia" w:ascii="仿宋_GB2312" w:hAnsi="仿宋_GB2312" w:eastAsia="仿宋_GB2312" w:cs="仿宋_GB2312"/>
          <w:b w:val="0"/>
          <w:bCs w:val="0"/>
          <w:i w:val="0"/>
          <w:caps w:val="0"/>
          <w:color w:val="auto"/>
          <w:spacing w:val="0"/>
          <w:kern w:val="2"/>
          <w:sz w:val="32"/>
          <w:szCs w:val="32"/>
          <w:lang w:val="en-US" w:eastAsia="zh-CN" w:bidi="ar"/>
        </w:rPr>
        <w:t>按年租金1000元的整数倍加价</w:t>
      </w:r>
      <w:r>
        <w:rPr>
          <w:rFonts w:hint="eastAsia" w:ascii="仿宋_GB2312" w:hAnsi="仿宋_GB2312" w:eastAsia="仿宋_GB2312" w:cs="仿宋_GB2312"/>
          <w:b w:val="0"/>
          <w:i w:val="0"/>
          <w:caps w:val="0"/>
          <w:color w:val="auto"/>
          <w:spacing w:val="0"/>
          <w:kern w:val="2"/>
          <w:sz w:val="32"/>
          <w:szCs w:val="32"/>
          <w:lang w:val="en-US" w:eastAsia="zh-CN" w:bidi="ar"/>
        </w:rPr>
        <w:t>。</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（三）竞租保证金：</w:t>
      </w:r>
      <w:r>
        <w:rPr>
          <w:rFonts w:hint="eastAsia" w:ascii="仿宋_GB2312" w:hAnsi="仿宋_GB2312" w:eastAsia="仿宋_GB2312" w:cs="仿宋_GB2312"/>
          <w:i w:val="0"/>
          <w:caps w:val="0"/>
          <w:color w:val="auto"/>
          <w:spacing w:val="0"/>
          <w:kern w:val="2"/>
          <w:sz w:val="32"/>
          <w:szCs w:val="32"/>
          <w:lang w:val="en-US" w:eastAsia="zh-CN" w:bidi="ar"/>
        </w:rPr>
        <w:t>竞租保证金50000元整。</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i w:val="0"/>
          <w:caps w:val="0"/>
          <w:color w:val="auto"/>
          <w:spacing w:val="0"/>
          <w:kern w:val="2"/>
          <w:sz w:val="32"/>
          <w:szCs w:val="32"/>
          <w:lang w:val="en-US" w:eastAsia="zh-CN" w:bidi="ar"/>
        </w:rPr>
      </w:pPr>
      <w:r>
        <w:rPr>
          <w:rFonts w:hint="eastAsia" w:ascii="仿宋_GB2312" w:hAnsi="仿宋_GB2312" w:eastAsia="仿宋_GB2312" w:cs="仿宋_GB2312"/>
          <w:i w:val="0"/>
          <w:caps w:val="0"/>
          <w:color w:val="auto"/>
          <w:spacing w:val="0"/>
          <w:kern w:val="2"/>
          <w:sz w:val="32"/>
          <w:szCs w:val="32"/>
          <w:lang w:val="en-US" w:eastAsia="zh-CN" w:bidi="ar"/>
        </w:rPr>
        <w:t>在转账或汇款单上须注明“竞租保证金、具体标的名称”，如果未注明标的物名称的竞租保证金，由此造成无法查实的，后果由竞标人承担。如竞租成功后竞价保证金转为履约保证金，竞租如不成功的，在竞租结束后5个工作日内无息退还原银行账户。</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仿宋_GB2312" w:hAnsi="仿宋_GB2312" w:eastAsia="仿宋_GB2312" w:cs="仿宋_GB2312"/>
          <w:i w:val="0"/>
          <w:caps w:val="0"/>
          <w:color w:val="auto"/>
          <w:spacing w:val="0"/>
          <w:kern w:val="2"/>
          <w:sz w:val="32"/>
          <w:szCs w:val="32"/>
          <w:lang w:val="en-US" w:eastAsia="zh-CN" w:bidi="ar"/>
        </w:rPr>
        <w:t>若因承租人原因未与招租人签订《租赁合同》导致成交后续工作终止的，已交付的竞租保证金不退。</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（四）承租价格：</w:t>
      </w:r>
      <w:r>
        <w:rPr>
          <w:rFonts w:hint="eastAsia" w:ascii="仿宋_GB2312" w:hAnsi="仿宋_GB2312" w:eastAsia="仿宋_GB2312" w:cs="仿宋_GB2312"/>
          <w:b w:val="0"/>
          <w:i w:val="0"/>
          <w:caps w:val="0"/>
          <w:color w:val="auto"/>
          <w:spacing w:val="0"/>
          <w:kern w:val="2"/>
          <w:sz w:val="32"/>
          <w:szCs w:val="32"/>
          <w:lang w:val="en-US" w:eastAsia="zh-CN" w:bidi="ar"/>
        </w:rPr>
        <w:t>竞租成交价。</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（五）租金支付方式：</w:t>
      </w:r>
      <w:r>
        <w:rPr>
          <w:rStyle w:val="11"/>
          <w:rFonts w:hint="eastAsia" w:ascii="仿宋_GB2312" w:hAnsi="仿宋_GB2312" w:eastAsia="仿宋_GB2312" w:cs="仿宋_GB2312"/>
          <w:b w:val="0"/>
          <w:bCs w:val="0"/>
          <w:i w:val="0"/>
          <w:caps w:val="0"/>
          <w:spacing w:val="0"/>
          <w:kern w:val="2"/>
          <w:sz w:val="32"/>
          <w:szCs w:val="32"/>
          <w:lang w:val="en-US" w:eastAsia="zh-CN" w:bidi="ar"/>
        </w:rPr>
        <w:t>年付，提前15天预付下一年度租金</w:t>
      </w:r>
      <w:r>
        <w:rPr>
          <w:rFonts w:hint="eastAsia" w:ascii="仿宋_GB2312" w:hAnsi="仿宋_GB2312" w:eastAsia="仿宋_GB2312" w:cs="仿宋_GB2312"/>
          <w:b w:val="0"/>
          <w:i w:val="0"/>
          <w:caps w:val="0"/>
          <w:color w:val="auto"/>
          <w:spacing w:val="0"/>
          <w:kern w:val="2"/>
          <w:sz w:val="32"/>
          <w:szCs w:val="32"/>
          <w:lang w:val="en-US" w:eastAsia="zh-CN" w:bidi="ar"/>
        </w:rPr>
        <w:t>。</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（六）物业管理费、水电费：</w:t>
      </w:r>
      <w:r>
        <w:rPr>
          <w:rFonts w:hint="eastAsia" w:ascii="仿宋_GB2312" w:hAnsi="仿宋_GB2312" w:eastAsia="仿宋_GB2312" w:cs="仿宋_GB2312"/>
          <w:b w:val="0"/>
          <w:i w:val="0"/>
          <w:caps w:val="0"/>
          <w:color w:val="auto"/>
          <w:spacing w:val="0"/>
          <w:kern w:val="2"/>
          <w:sz w:val="32"/>
          <w:szCs w:val="32"/>
          <w:lang w:val="en-US" w:eastAsia="zh-CN" w:bidi="ar"/>
        </w:rPr>
        <w:t>租赁场地的物业管理费及电费、水费自租赁场地交付给承租人之日起由承租人承担，相关收费项目标准和交费方式、期限，依据《租赁合同》的规定执行。</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rightChars="0" w:firstLine="640" w:firstLineChars="200"/>
        <w:jc w:val="both"/>
        <w:textAlignment w:val="auto"/>
        <w:rPr>
          <w:rFonts w:hint="eastAsia" w:ascii="黑体" w:hAnsi="黑体" w:eastAsia="黑体" w:cs="黑体"/>
          <w:b w:val="0"/>
          <w:bCs w:val="0"/>
          <w:i w:val="0"/>
          <w:caps w:val="0"/>
          <w:spacing w:val="0"/>
          <w:kern w:val="2"/>
          <w:sz w:val="32"/>
          <w:szCs w:val="32"/>
          <w:lang w:val="en-US" w:eastAsia="zh-CN" w:bidi="ar"/>
        </w:rPr>
      </w:pPr>
      <w:r>
        <w:rPr>
          <w:rStyle w:val="11"/>
          <w:rFonts w:hint="eastAsia" w:ascii="黑体" w:hAnsi="黑体" w:eastAsia="黑体" w:cs="黑体"/>
          <w:b w:val="0"/>
          <w:bCs w:val="0"/>
          <w:i w:val="0"/>
          <w:caps w:val="0"/>
          <w:spacing w:val="0"/>
          <w:kern w:val="2"/>
          <w:sz w:val="32"/>
          <w:szCs w:val="32"/>
          <w:lang w:val="en-US" w:eastAsia="zh-CN" w:bidi="ar"/>
        </w:rPr>
        <w:t>三、公开竞租活动时间、地点</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公开竞租会于2021年8月6日10时30分，在湖南长沙新港有限责任公司一楼会议室召开。</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黑体" w:hAnsi="黑体" w:eastAsia="黑体" w:cs="黑体"/>
          <w:b w:val="0"/>
          <w:bCs w:val="0"/>
          <w:i w:val="0"/>
          <w:caps w:val="0"/>
          <w:spacing w:val="0"/>
          <w:kern w:val="2"/>
          <w:sz w:val="32"/>
          <w:szCs w:val="32"/>
          <w:lang w:val="en-US" w:eastAsia="zh-CN" w:bidi="ar"/>
        </w:rPr>
        <w:t>四、承租竞价人</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承租竞价人为公司法人或自然人。</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（一）对承租竞价人的要求</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bCs w:val="0"/>
          <w:i w:val="0"/>
          <w:caps w:val="0"/>
          <w:color w:val="auto"/>
          <w:spacing w:val="0"/>
          <w:kern w:val="2"/>
          <w:sz w:val="32"/>
          <w:szCs w:val="32"/>
          <w:lang w:val="en-US" w:eastAsia="zh-CN" w:bidi="ar"/>
        </w:rPr>
        <w:t>1.资质要求</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企业必须在中华人民共和国内注册，具备独立法人资格，持有合法注册的经年检合格的《企业法人营业执照》。需提供加盖公司公章的复印件，审核原件。三年内在经营活动中没有重大违法记录。</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自然人须提供身份证原件，具有独立承担民事责任的能力、无犯罪记录。</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bCs w:val="0"/>
          <w:i w:val="0"/>
          <w:caps w:val="0"/>
          <w:color w:val="auto"/>
          <w:spacing w:val="0"/>
          <w:kern w:val="2"/>
          <w:sz w:val="32"/>
          <w:szCs w:val="32"/>
          <w:lang w:val="en-US" w:eastAsia="zh-CN" w:bidi="ar"/>
        </w:rPr>
        <w:t>2.提交《竞租申请书》</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（二）领取《</w:t>
      </w:r>
      <w:r>
        <w:rPr>
          <w:rFonts w:hint="eastAsia" w:ascii="仿宋_GB2312" w:hAnsi="仿宋_GB2312" w:eastAsia="仿宋_GB2312" w:cs="仿宋_GB2312"/>
          <w:b/>
          <w:bCs/>
          <w:i w:val="0"/>
          <w:caps w:val="0"/>
          <w:color w:val="auto"/>
          <w:spacing w:val="0"/>
          <w:kern w:val="2"/>
          <w:sz w:val="32"/>
          <w:szCs w:val="32"/>
          <w:lang w:val="en-US" w:eastAsia="zh-CN" w:bidi="ar"/>
        </w:rPr>
        <w:t>公开竞租报价单</w:t>
      </w:r>
      <w:r>
        <w:rPr>
          <w:rStyle w:val="11"/>
          <w:rFonts w:hint="eastAsia" w:ascii="仿宋_GB2312" w:hAnsi="仿宋_GB2312" w:eastAsia="仿宋_GB2312" w:cs="仿宋_GB2312"/>
          <w:b/>
          <w:bCs/>
          <w:i w:val="0"/>
          <w:caps w:val="0"/>
          <w:spacing w:val="0"/>
          <w:kern w:val="2"/>
          <w:sz w:val="32"/>
          <w:szCs w:val="32"/>
          <w:lang w:val="en-US" w:eastAsia="zh-CN" w:bidi="ar"/>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承租人在报名期间将《竞租申请书》及相应的资质材料交招租人审核同意后，招租人向意向承租人发放《4.43亩土地公开竞租报价单》。意向承租人缴纳竞租保证金银行账户：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开户名称：湖南长沙新港有限责任公司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开户行：中信银行长沙分行营业部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账号：8111 6010 1160 0199 387</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（三）支付竞租保证金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竞租保证金是承租竞价人遵循公开、公平、公正和诚实信用的原则，参与竞价并在成交后当场签订《成交确认书》的保证。</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（四）取得参与竞价的权利</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承租竞价人在竞租保证金支付到招租人所指定的银行账户上之后，才具备在公开竞租会参与竞价的权利。为此，意向承租人递交《竞租申请书》及相应的资质材料应给自己留有足够的时间。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Style w:val="11"/>
          <w:rFonts w:hint="eastAsia" w:ascii="黑体" w:hAnsi="黑体" w:eastAsia="黑体" w:cs="黑体"/>
          <w:b w:val="0"/>
          <w:bCs w:val="0"/>
          <w:i w:val="0"/>
          <w:caps w:val="0"/>
          <w:spacing w:val="0"/>
          <w:kern w:val="2"/>
          <w:sz w:val="32"/>
          <w:szCs w:val="32"/>
          <w:lang w:val="en-US" w:eastAsia="zh-CN" w:bidi="ar"/>
        </w:rPr>
        <w:t>五、公开竞租会议</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bCs w:val="0"/>
          <w:i w:val="0"/>
          <w:caps w:val="0"/>
          <w:color w:val="auto"/>
          <w:spacing w:val="0"/>
          <w:kern w:val="2"/>
          <w:sz w:val="32"/>
          <w:szCs w:val="32"/>
          <w:lang w:val="en-US" w:eastAsia="zh-CN" w:bidi="ar"/>
        </w:rPr>
        <w:t>（一）</w:t>
      </w:r>
      <w:r>
        <w:rPr>
          <w:rFonts w:hint="eastAsia" w:ascii="仿宋_GB2312" w:hAnsi="仿宋_GB2312" w:eastAsia="仿宋_GB2312" w:cs="仿宋_GB2312"/>
          <w:b w:val="0"/>
          <w:i w:val="0"/>
          <w:caps w:val="0"/>
          <w:color w:val="auto"/>
          <w:spacing w:val="0"/>
          <w:kern w:val="2"/>
          <w:sz w:val="32"/>
          <w:szCs w:val="32"/>
          <w:lang w:val="en-US" w:eastAsia="zh-CN" w:bidi="ar"/>
        </w:rPr>
        <w:t>由租赁事项业务发起部门主持，相关职能部门参与。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bCs w:val="0"/>
          <w:i w:val="0"/>
          <w:caps w:val="0"/>
          <w:color w:val="auto"/>
          <w:spacing w:val="0"/>
          <w:kern w:val="2"/>
          <w:sz w:val="32"/>
          <w:szCs w:val="32"/>
          <w:lang w:val="en-US" w:eastAsia="zh-CN" w:bidi="ar"/>
        </w:rPr>
        <w:t>（二）</w:t>
      </w:r>
      <w:r>
        <w:rPr>
          <w:rFonts w:hint="eastAsia" w:ascii="仿宋_GB2312" w:hAnsi="仿宋_GB2312" w:eastAsia="仿宋_GB2312" w:cs="仿宋_GB2312"/>
          <w:b w:val="0"/>
          <w:i w:val="0"/>
          <w:caps w:val="0"/>
          <w:color w:val="auto"/>
          <w:spacing w:val="0"/>
          <w:kern w:val="2"/>
          <w:sz w:val="32"/>
          <w:szCs w:val="32"/>
          <w:lang w:val="en-US" w:eastAsia="zh-CN" w:bidi="ar"/>
        </w:rPr>
        <w:t>每个承租竞价人都要经过阅读公开竞租文件、咨询了解、实地勘察、申请竞价和支付竞租保证金等必须程序，所有的应价和报价行为都是对该公开竞租标的物和公开竞租条件的全部内容已经充分正确地了解并无异议后所做出的行为。因此，一经报价，就应当对自己的行为负完全的经济和法律责任。</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bCs w:val="0"/>
          <w:i w:val="0"/>
          <w:caps w:val="0"/>
          <w:color w:val="auto"/>
          <w:spacing w:val="0"/>
          <w:kern w:val="2"/>
          <w:sz w:val="32"/>
          <w:szCs w:val="32"/>
          <w:lang w:val="en-US" w:eastAsia="zh-CN" w:bidi="ar"/>
        </w:rPr>
        <w:t>（三）</w:t>
      </w:r>
      <w:r>
        <w:rPr>
          <w:rFonts w:hint="eastAsia" w:ascii="仿宋_GB2312" w:hAnsi="仿宋_GB2312" w:eastAsia="仿宋_GB2312" w:cs="仿宋_GB2312"/>
          <w:b w:val="0"/>
          <w:i w:val="0"/>
          <w:caps w:val="0"/>
          <w:color w:val="auto"/>
          <w:spacing w:val="0"/>
          <w:kern w:val="2"/>
          <w:sz w:val="32"/>
          <w:szCs w:val="32"/>
          <w:lang w:val="en-US" w:eastAsia="zh-CN" w:bidi="ar"/>
        </w:rPr>
        <w:t>价高者确认为承租人候选人。</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黑体" w:hAnsi="黑体" w:eastAsia="黑体" w:cs="黑体"/>
          <w:b w:val="0"/>
          <w:bCs w:val="0"/>
          <w:i w:val="0"/>
          <w:caps w:val="0"/>
          <w:color w:val="auto"/>
          <w:spacing w:val="0"/>
          <w:kern w:val="2"/>
          <w:sz w:val="32"/>
          <w:szCs w:val="32"/>
          <w:lang w:val="en-US" w:eastAsia="zh-CN" w:bidi="ar"/>
        </w:rPr>
        <w:t>六</w:t>
      </w:r>
      <w:r>
        <w:rPr>
          <w:rStyle w:val="11"/>
          <w:rFonts w:hint="eastAsia" w:ascii="黑体" w:hAnsi="黑体" w:eastAsia="黑体" w:cs="黑体"/>
          <w:b w:val="0"/>
          <w:bCs w:val="0"/>
          <w:i w:val="0"/>
          <w:caps w:val="0"/>
          <w:spacing w:val="0"/>
          <w:kern w:val="2"/>
          <w:sz w:val="32"/>
          <w:szCs w:val="32"/>
          <w:lang w:val="en-US" w:eastAsia="zh-CN" w:bidi="ar"/>
        </w:rPr>
        <w:t>、签约</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（一）签订《成交确认书》</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承租人候选人当场签订《成交确认书》。</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b/>
          <w:bCs/>
          <w:i w:val="0"/>
          <w:caps w:val="0"/>
          <w:spacing w:val="0"/>
          <w:kern w:val="2"/>
          <w:sz w:val="32"/>
          <w:szCs w:val="32"/>
          <w:lang w:val="en-US" w:eastAsia="zh-CN" w:bidi="ar"/>
        </w:rPr>
        <w:t>（二）签订《租赁合同》</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承租人候选人须在签订《成交确认书》之日起5个工作日内与招租人签订《租赁合同》。</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i w:val="0"/>
          <w:caps w:val="0"/>
          <w:spacing w:val="0"/>
          <w:kern w:val="2"/>
          <w:sz w:val="32"/>
          <w:szCs w:val="32"/>
          <w:lang w:val="en-US" w:eastAsia="zh-CN" w:bidi="ar"/>
        </w:rPr>
      </w:pPr>
      <w:r>
        <w:rPr>
          <w:rFonts w:hint="eastAsia" w:ascii="黑体" w:hAnsi="黑体" w:eastAsia="黑体" w:cs="黑体"/>
          <w:b w:val="0"/>
          <w:bCs w:val="0"/>
          <w:i w:val="0"/>
          <w:caps w:val="0"/>
          <w:color w:val="auto"/>
          <w:spacing w:val="0"/>
          <w:kern w:val="2"/>
          <w:sz w:val="32"/>
          <w:szCs w:val="32"/>
          <w:lang w:val="en-US" w:eastAsia="zh-CN" w:bidi="ar"/>
        </w:rPr>
        <w:t>七</w:t>
      </w:r>
      <w:r>
        <w:rPr>
          <w:rStyle w:val="11"/>
          <w:rFonts w:hint="eastAsia" w:ascii="黑体" w:hAnsi="黑体" w:eastAsia="黑体" w:cs="黑体"/>
          <w:b w:val="0"/>
          <w:bCs w:val="0"/>
          <w:i w:val="0"/>
          <w:caps w:val="0"/>
          <w:spacing w:val="0"/>
          <w:kern w:val="2"/>
          <w:sz w:val="32"/>
          <w:szCs w:val="32"/>
          <w:lang w:val="en-US" w:eastAsia="zh-CN" w:bidi="ar"/>
        </w:rPr>
        <w:t>、违约责任</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一经发现承租竞价人违反公开、公平、公正和诚实信用的原则，或不正当竞争行为，招租人有权取消其竞租人资格，同时其竞租保证金不予退还。</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Style w:val="11"/>
          <w:rFonts w:hint="eastAsia" w:ascii="仿宋_GB2312" w:hAnsi="仿宋_GB2312" w:eastAsia="仿宋_GB2312" w:cs="仿宋_GB2312"/>
          <w:i w:val="0"/>
          <w:caps w:val="0"/>
          <w:spacing w:val="0"/>
          <w:kern w:val="2"/>
          <w:sz w:val="32"/>
          <w:szCs w:val="32"/>
          <w:lang w:val="en-US" w:eastAsia="zh-CN" w:bidi="ar"/>
        </w:rPr>
        <w:t>（二）</w:t>
      </w:r>
      <w:r>
        <w:rPr>
          <w:rFonts w:hint="eastAsia" w:ascii="仿宋_GB2312" w:hAnsi="仿宋_GB2312" w:eastAsia="仿宋_GB2312" w:cs="仿宋_GB2312"/>
          <w:b w:val="0"/>
          <w:i w:val="0"/>
          <w:caps w:val="0"/>
          <w:color w:val="auto"/>
          <w:spacing w:val="0"/>
          <w:kern w:val="2"/>
          <w:sz w:val="32"/>
          <w:szCs w:val="32"/>
          <w:lang w:val="en-US" w:eastAsia="zh-CN" w:bidi="ar"/>
        </w:rPr>
        <w:t>因承租候选人未按约定签订《成交确认书》导致招租成交无法继续，或虽签订了《成交确认书》但未按约定签订《租赁合同》导致招租成交无法继续的，其已支付的竞租保证金不予退还。</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b w:val="0"/>
          <w:i w:val="0"/>
          <w:caps w:val="0"/>
          <w:spacing w:val="0"/>
          <w:kern w:val="2"/>
          <w:sz w:val="32"/>
          <w:szCs w:val="32"/>
          <w:lang w:val="en-US" w:eastAsia="zh-CN" w:bidi="ar"/>
        </w:rPr>
      </w:pPr>
      <w:r>
        <w:rPr>
          <w:rFonts w:hint="eastAsia" w:ascii="黑体" w:hAnsi="黑体" w:eastAsia="黑体" w:cs="黑体"/>
          <w:b w:val="0"/>
          <w:i w:val="0"/>
          <w:caps w:val="0"/>
          <w:color w:val="auto"/>
          <w:spacing w:val="0"/>
          <w:kern w:val="2"/>
          <w:sz w:val="32"/>
          <w:szCs w:val="32"/>
          <w:lang w:val="en-US" w:eastAsia="zh-CN" w:bidi="ar"/>
        </w:rPr>
        <w:t>八、其他说明</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（一）承租人经营范围不能违反国家规定范围，如有违法乱纪及超范围经营活动，一经发现，出租方有权单方面提出终止合同，且不承担相应违约责任及损失赔偿。</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（二）承租人不得对租赁标的进行任何形式的融资、担保、抵押或实施其它任何导致租赁标地权利受限的行为。</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（三）同等条件下原承租人有优先承租权。</w:t>
      </w:r>
    </w:p>
    <w:p>
      <w:pPr>
        <w:keepNext w:val="0"/>
        <w:keepLines w:val="0"/>
        <w:pageBreakBefore w:val="0"/>
        <w:widowControl/>
        <w:numPr>
          <w:ilvl w:val="-1"/>
          <w:numId w:val="0"/>
        </w:numPr>
        <w:suppressLineNumbers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_GB2312" w:hAnsi="仿宋_GB2312" w:eastAsia="仿宋_GB2312" w:cs="仿宋_GB2312"/>
          <w:b w:val="0"/>
          <w:i w:val="0"/>
          <w:caps w:val="0"/>
          <w:color w:val="auto"/>
          <w:spacing w:val="0"/>
          <w:kern w:val="2"/>
          <w:sz w:val="32"/>
          <w:szCs w:val="32"/>
          <w:lang w:val="en-US" w:eastAsia="zh-CN" w:bidi="ar"/>
        </w:rPr>
      </w:pPr>
      <w:r>
        <w:rPr>
          <w:rFonts w:hint="eastAsia" w:ascii="仿宋_GB2312" w:hAnsi="仿宋_GB2312" w:eastAsia="仿宋_GB2312" w:cs="仿宋_GB2312"/>
          <w:b w:val="0"/>
          <w:i w:val="0"/>
          <w:caps w:val="0"/>
          <w:color w:val="auto"/>
          <w:spacing w:val="0"/>
          <w:kern w:val="2"/>
          <w:sz w:val="32"/>
          <w:szCs w:val="32"/>
          <w:lang w:val="en-US" w:eastAsia="zh-CN" w:bidi="ar"/>
        </w:rPr>
        <w:t>（四）承租人在开展经营业务时不能影响出租方正常生产经营，如影响到出租方正常生产经营，出租方有权单方面提出终止合同，且不承担任何违约责任及任何损失赔偿。</w:t>
      </w:r>
    </w:p>
    <w:p>
      <w:pPr>
        <w:spacing w:line="580" w:lineRule="exact"/>
        <w:rPr>
          <w:rFonts w:hint="eastAsia" w:ascii="仿宋_GB2312" w:hAnsi="仿宋_GB2312" w:eastAsia="仿宋_GB2312" w:cs="仿宋_GB2312"/>
          <w:sz w:val="32"/>
          <w:szCs w:val="32"/>
          <w:lang w:val="en-US" w:eastAsia="zh-CN"/>
        </w:rPr>
      </w:pPr>
    </w:p>
    <w:p>
      <w:pPr>
        <w:spacing w:line="580" w:lineRule="exact"/>
        <w:rPr>
          <w:rFonts w:hint="eastAsia" w:ascii="仿宋_GB2312" w:hAnsi="仿宋_GB2312" w:eastAsia="仿宋_GB2312" w:cs="仿宋_GB2312"/>
          <w:sz w:val="32"/>
          <w:szCs w:val="32"/>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80" w:lineRule="exact"/>
        <w:ind w:right="0" w:firstLine="0" w:firstLineChars="0"/>
        <w:jc w:val="right"/>
        <w:textAlignment w:val="auto"/>
        <w:rPr>
          <w:rFonts w:hint="default" w:ascii="仿宋_GB2312" w:hAnsi="仿宋_GB2312" w:eastAsia="仿宋_GB2312" w:cs="仿宋_GB2312"/>
          <w:sz w:val="32"/>
          <w:szCs w:val="32"/>
        </w:rPr>
      </w:pPr>
      <w:r>
        <w:rPr>
          <w:rFonts w:hint="eastAsia" w:ascii="仿宋_GB2312" w:hAnsi="仿宋_GB2312" w:eastAsia="仿宋_GB2312" w:cs="仿宋_GB2312"/>
          <w:b w:val="0"/>
          <w:i w:val="0"/>
          <w:caps w:val="0"/>
          <w:color w:val="auto"/>
          <w:spacing w:val="0"/>
          <w:kern w:val="2"/>
          <w:sz w:val="32"/>
          <w:szCs w:val="32"/>
          <w:lang w:val="en-US" w:eastAsia="zh-CN" w:bidi="ar"/>
        </w:rPr>
        <w:t xml:space="preserve">                                          </w:t>
      </w:r>
      <w:r>
        <w:rPr>
          <w:rFonts w:hint="eastAsia" w:ascii="仿宋_GB2312" w:hAnsi="仿宋_GB2312" w:eastAsia="仿宋_GB2312" w:cs="仿宋_GB2312"/>
          <w:b w:val="0"/>
          <w:i w:val="0"/>
          <w:caps w:val="0"/>
          <w:color w:val="auto"/>
          <w:spacing w:val="0"/>
          <w:kern w:val="2"/>
          <w:sz w:val="32"/>
          <w:szCs w:val="32"/>
          <w:shd w:val="clear" w:fill="auto"/>
          <w:lang w:val="en-US" w:eastAsia="zh-CN" w:bidi="ar"/>
        </w:rPr>
        <w:t>湖南长沙新港有限责任公司</w:t>
      </w:r>
      <w:r>
        <w:rPr>
          <w:rFonts w:hint="eastAsia" w:ascii="仿宋_GB2312" w:hAnsi="仿宋_GB2312" w:eastAsia="仿宋_GB2312" w:cs="仿宋_GB2312"/>
          <w:b w:val="0"/>
          <w:i w:val="0"/>
          <w:caps w:val="0"/>
          <w:color w:val="auto"/>
          <w:spacing w:val="0"/>
          <w:kern w:val="2"/>
          <w:sz w:val="32"/>
          <w:szCs w:val="32"/>
          <w:lang w:val="en-US" w:eastAsia="zh-CN" w:bidi="ar"/>
        </w:rPr>
        <w:br w:type="textWrapping"/>
      </w:r>
      <w:r>
        <w:rPr>
          <w:rFonts w:hint="eastAsia" w:ascii="仿宋_GB2312" w:hAnsi="仿宋_GB2312" w:eastAsia="仿宋_GB2312" w:cs="仿宋_GB2312"/>
          <w:b w:val="0"/>
          <w:i w:val="0"/>
          <w:caps w:val="0"/>
          <w:color w:val="auto"/>
          <w:spacing w:val="0"/>
          <w:kern w:val="2"/>
          <w:sz w:val="32"/>
          <w:szCs w:val="32"/>
          <w:lang w:val="en-US" w:eastAsia="zh-CN" w:bidi="ar"/>
        </w:rPr>
        <w:t>                                                     2021年7月30日</w:t>
      </w:r>
      <w:r>
        <w:rPr>
          <w:rFonts w:hint="eastAsia" w:ascii="仿宋_GB2312" w:hAnsi="仿宋_GB2312" w:eastAsia="仿宋_GB2312" w:cs="仿宋_GB2312"/>
          <w:b w:val="0"/>
          <w:i w:val="0"/>
          <w:caps w:val="0"/>
          <w:spacing w:val="0"/>
          <w:kern w:val="2"/>
          <w:sz w:val="32"/>
          <w:szCs w:val="32"/>
          <w:lang w:val="en-US" w:eastAsia="zh-CN" w:bidi="ar"/>
        </w:rPr>
        <w:t xml:space="preserve">    </w:t>
      </w:r>
    </w:p>
    <w:sectPr>
      <w:headerReference r:id="rId3" w:type="default"/>
      <w:footerReference r:id="rId4" w:type="default"/>
      <w:pgSz w:w="11906" w:h="16838"/>
      <w:pgMar w:top="1374" w:right="1732" w:bottom="1404" w:left="155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jc w:val="center"/>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3553"/>
        <w:tab w:val="clear" w:pos="4153"/>
      </w:tabs>
      <w:jc w:val="both"/>
      <w:rPr>
        <w:rFonts w:hint="eastAsia" w:eastAsiaTheme="minorEastAsia"/>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8C7F81"/>
    <w:multiLevelType w:val="singleLevel"/>
    <w:tmpl w:val="188C7F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E5E"/>
    <w:rsid w:val="00093A64"/>
    <w:rsid w:val="000E3992"/>
    <w:rsid w:val="001161D6"/>
    <w:rsid w:val="00201FAC"/>
    <w:rsid w:val="00284F68"/>
    <w:rsid w:val="00294071"/>
    <w:rsid w:val="002C0904"/>
    <w:rsid w:val="002D3B2F"/>
    <w:rsid w:val="00644D11"/>
    <w:rsid w:val="007C1316"/>
    <w:rsid w:val="00B33BC6"/>
    <w:rsid w:val="00BC4A66"/>
    <w:rsid w:val="00C5607D"/>
    <w:rsid w:val="00C93531"/>
    <w:rsid w:val="00CA3E5E"/>
    <w:rsid w:val="00FB4C44"/>
    <w:rsid w:val="011420D0"/>
    <w:rsid w:val="013E5A50"/>
    <w:rsid w:val="02490B13"/>
    <w:rsid w:val="02EC3B1F"/>
    <w:rsid w:val="03BD6EA9"/>
    <w:rsid w:val="04244C32"/>
    <w:rsid w:val="047718FC"/>
    <w:rsid w:val="054129A9"/>
    <w:rsid w:val="05811F65"/>
    <w:rsid w:val="05F769A8"/>
    <w:rsid w:val="060021B0"/>
    <w:rsid w:val="06B23976"/>
    <w:rsid w:val="074B1BAC"/>
    <w:rsid w:val="08553D21"/>
    <w:rsid w:val="08D71811"/>
    <w:rsid w:val="0AA56A9A"/>
    <w:rsid w:val="0B7C06D5"/>
    <w:rsid w:val="0C2335C8"/>
    <w:rsid w:val="0D8D489F"/>
    <w:rsid w:val="11F301C1"/>
    <w:rsid w:val="123255AB"/>
    <w:rsid w:val="12355DE7"/>
    <w:rsid w:val="125E5171"/>
    <w:rsid w:val="12810160"/>
    <w:rsid w:val="12B26031"/>
    <w:rsid w:val="13813813"/>
    <w:rsid w:val="14534750"/>
    <w:rsid w:val="1532181C"/>
    <w:rsid w:val="155D623D"/>
    <w:rsid w:val="15BC63B5"/>
    <w:rsid w:val="162047BB"/>
    <w:rsid w:val="17546770"/>
    <w:rsid w:val="17A650AB"/>
    <w:rsid w:val="193930DE"/>
    <w:rsid w:val="19814278"/>
    <w:rsid w:val="199D4332"/>
    <w:rsid w:val="1A62674B"/>
    <w:rsid w:val="1A916B31"/>
    <w:rsid w:val="1C0D1991"/>
    <w:rsid w:val="1C3C5260"/>
    <w:rsid w:val="1C9C6CE2"/>
    <w:rsid w:val="1CA7276C"/>
    <w:rsid w:val="1DDC6A5C"/>
    <w:rsid w:val="1EF447E1"/>
    <w:rsid w:val="1EFD035E"/>
    <w:rsid w:val="1F2B31D1"/>
    <w:rsid w:val="1FF84DF5"/>
    <w:rsid w:val="202A2D88"/>
    <w:rsid w:val="20755257"/>
    <w:rsid w:val="21DC37A7"/>
    <w:rsid w:val="222D65DE"/>
    <w:rsid w:val="24FD07E2"/>
    <w:rsid w:val="28882661"/>
    <w:rsid w:val="28B430A6"/>
    <w:rsid w:val="29EA2FF2"/>
    <w:rsid w:val="2A2224C9"/>
    <w:rsid w:val="2A5F3647"/>
    <w:rsid w:val="2B201E9F"/>
    <w:rsid w:val="2C234223"/>
    <w:rsid w:val="2D456322"/>
    <w:rsid w:val="2E7752EB"/>
    <w:rsid w:val="2EA325B0"/>
    <w:rsid w:val="2EF15F39"/>
    <w:rsid w:val="30BA0F1C"/>
    <w:rsid w:val="315D3137"/>
    <w:rsid w:val="32D84BC1"/>
    <w:rsid w:val="352275BB"/>
    <w:rsid w:val="35781FF2"/>
    <w:rsid w:val="365E3905"/>
    <w:rsid w:val="38BE7328"/>
    <w:rsid w:val="38E2032B"/>
    <w:rsid w:val="39C95914"/>
    <w:rsid w:val="3A8D2839"/>
    <w:rsid w:val="3B9D6C8F"/>
    <w:rsid w:val="3CC2720B"/>
    <w:rsid w:val="3CE03DA3"/>
    <w:rsid w:val="3D730E4E"/>
    <w:rsid w:val="3F301F41"/>
    <w:rsid w:val="3F3A376C"/>
    <w:rsid w:val="3F6234A0"/>
    <w:rsid w:val="403F484F"/>
    <w:rsid w:val="41787880"/>
    <w:rsid w:val="41B41BD5"/>
    <w:rsid w:val="41BF5C4B"/>
    <w:rsid w:val="422F4FCB"/>
    <w:rsid w:val="42411D53"/>
    <w:rsid w:val="428279B9"/>
    <w:rsid w:val="428E3274"/>
    <w:rsid w:val="436C22FA"/>
    <w:rsid w:val="43FB1752"/>
    <w:rsid w:val="45805E5C"/>
    <w:rsid w:val="45CF4A3D"/>
    <w:rsid w:val="4A6717DB"/>
    <w:rsid w:val="4AEB47A6"/>
    <w:rsid w:val="4B912850"/>
    <w:rsid w:val="4C2216F4"/>
    <w:rsid w:val="4FB03252"/>
    <w:rsid w:val="514530EE"/>
    <w:rsid w:val="51610240"/>
    <w:rsid w:val="53637B52"/>
    <w:rsid w:val="541D3876"/>
    <w:rsid w:val="553F0961"/>
    <w:rsid w:val="56985454"/>
    <w:rsid w:val="569A2B67"/>
    <w:rsid w:val="56EC4FBD"/>
    <w:rsid w:val="57321E2D"/>
    <w:rsid w:val="57CA6A87"/>
    <w:rsid w:val="593E0511"/>
    <w:rsid w:val="5A33646D"/>
    <w:rsid w:val="5A9E3F83"/>
    <w:rsid w:val="5B7372DC"/>
    <w:rsid w:val="5C17749C"/>
    <w:rsid w:val="5C762C2B"/>
    <w:rsid w:val="5CB655E6"/>
    <w:rsid w:val="5D197769"/>
    <w:rsid w:val="5DD07C2E"/>
    <w:rsid w:val="5E101A82"/>
    <w:rsid w:val="5EAD5692"/>
    <w:rsid w:val="5EFE23AB"/>
    <w:rsid w:val="60C354E8"/>
    <w:rsid w:val="60D10007"/>
    <w:rsid w:val="60DA19A8"/>
    <w:rsid w:val="613C0199"/>
    <w:rsid w:val="61E751E8"/>
    <w:rsid w:val="62926837"/>
    <w:rsid w:val="64B0322A"/>
    <w:rsid w:val="64D95344"/>
    <w:rsid w:val="64DF05A3"/>
    <w:rsid w:val="66000716"/>
    <w:rsid w:val="67240617"/>
    <w:rsid w:val="67406FBA"/>
    <w:rsid w:val="6761039D"/>
    <w:rsid w:val="676A4697"/>
    <w:rsid w:val="67F511C0"/>
    <w:rsid w:val="681A7ED9"/>
    <w:rsid w:val="68BA57A3"/>
    <w:rsid w:val="69011239"/>
    <w:rsid w:val="697D15C6"/>
    <w:rsid w:val="6AA92CEF"/>
    <w:rsid w:val="6AB01604"/>
    <w:rsid w:val="6AB42A03"/>
    <w:rsid w:val="6B6143F5"/>
    <w:rsid w:val="6B965D0F"/>
    <w:rsid w:val="6DEA6103"/>
    <w:rsid w:val="703D346B"/>
    <w:rsid w:val="716A4A58"/>
    <w:rsid w:val="73366D39"/>
    <w:rsid w:val="74062021"/>
    <w:rsid w:val="740A287E"/>
    <w:rsid w:val="744B6B00"/>
    <w:rsid w:val="75AC2C49"/>
    <w:rsid w:val="75BD2332"/>
    <w:rsid w:val="76CE0FC1"/>
    <w:rsid w:val="76E311AE"/>
    <w:rsid w:val="77176E11"/>
    <w:rsid w:val="77785169"/>
    <w:rsid w:val="7792611E"/>
    <w:rsid w:val="77A16B61"/>
    <w:rsid w:val="79E75C99"/>
    <w:rsid w:val="7ABC6A4A"/>
    <w:rsid w:val="7B1E6E6E"/>
    <w:rsid w:val="7B8F76A7"/>
    <w:rsid w:val="7CBB445E"/>
    <w:rsid w:val="7CCE1E6C"/>
    <w:rsid w:val="7DA85CE3"/>
    <w:rsid w:val="7DE9368A"/>
    <w:rsid w:val="7EC57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ind w:firstLine="560"/>
    </w:pPr>
    <w:rPr>
      <w:rFonts w:ascii="Times New Roman" w:hAnsi="Times New Roman" w:eastAsia="宋体" w:cs="Times New Roman"/>
    </w:rPr>
  </w:style>
  <w:style w:type="paragraph" w:styleId="5">
    <w:name w:val="Plain Text"/>
    <w:basedOn w:val="1"/>
    <w:unhideWhenUsed/>
    <w:qFormat/>
    <w:uiPriority w:val="99"/>
    <w:rPr>
      <w:rFonts w:ascii="宋体" w:hAnsi="Courier New"/>
      <w:szCs w:val="24"/>
    </w:rPr>
  </w:style>
  <w:style w:type="paragraph" w:styleId="6">
    <w:name w:val="Balloon Text"/>
    <w:basedOn w:val="1"/>
    <w:link w:val="14"/>
    <w:unhideWhenUsed/>
    <w:qFormat/>
    <w:uiPriority w:val="99"/>
    <w:rPr>
      <w:sz w:val="18"/>
      <w:szCs w:val="18"/>
    </w:rPr>
  </w:style>
  <w:style w:type="paragraph" w:styleId="7">
    <w:name w:val="footer"/>
    <w:basedOn w:val="1"/>
    <w:semiHidden/>
    <w:unhideWhenUsed/>
    <w:qFormat/>
    <w:uiPriority w:val="99"/>
    <w:pPr>
      <w:tabs>
        <w:tab w:val="center" w:pos="4153"/>
        <w:tab w:val="right" w:pos="8306"/>
      </w:tabs>
      <w:snapToGrid w:val="0"/>
      <w:jc w:val="left"/>
    </w:pPr>
    <w:rPr>
      <w:sz w:val="18"/>
      <w:szCs w:val="18"/>
    </w:rPr>
  </w:style>
  <w:style w:type="paragraph" w:styleId="8">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styleId="13">
    <w:name w:val="Hyperlink"/>
    <w:basedOn w:val="11"/>
    <w:semiHidden/>
    <w:unhideWhenUsed/>
    <w:qFormat/>
    <w:uiPriority w:val="99"/>
    <w:rPr>
      <w:color w:val="0000FF"/>
      <w:u w:val="single"/>
    </w:rPr>
  </w:style>
  <w:style w:type="character" w:customStyle="1" w:styleId="14">
    <w:name w:val="批注框文本 Char"/>
    <w:basedOn w:val="11"/>
    <w:link w:val="6"/>
    <w:semiHidden/>
    <w:qFormat/>
    <w:uiPriority w:val="99"/>
    <w:rPr>
      <w:sz w:val="18"/>
      <w:szCs w:val="18"/>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518</Words>
  <Characters>2956</Characters>
  <Lines>24</Lines>
  <Paragraphs>6</Paragraphs>
  <TotalTime>14</TotalTime>
  <ScaleCrop>false</ScaleCrop>
  <LinksUpToDate>false</LinksUpToDate>
  <CharactersWithSpaces>3468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2018-01-29T08:39:00Z</dcterms:created>
  <dc:creator>User</dc:creator>
  <cp:lastModifiedBy>蕾</cp:lastModifiedBy>
  <cp:lastPrinted>2021-07-30T03:28:23Z</cp:lastPrinted>
  <dcterms:modified xsi:type="dcterms:W3CDTF">2021-07-30T03:30:59Z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E56B3C02137944279884B8934FB4C6B2</vt:lpwstr>
  </property>
</Properties>
</file>